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81" w:rsidRPr="008F6481" w:rsidRDefault="008F6481" w:rsidP="008F6481">
      <w:pPr>
        <w:spacing w:after="0" w:line="480" w:lineRule="auto"/>
      </w:pPr>
      <w:r w:rsidRPr="008F6481">
        <w:t>Name</w:t>
      </w:r>
    </w:p>
    <w:p w:rsidR="008F6481" w:rsidRPr="008F6481" w:rsidRDefault="008F6481" w:rsidP="008F6481">
      <w:pPr>
        <w:spacing w:after="0" w:line="480" w:lineRule="auto"/>
      </w:pPr>
      <w:r w:rsidRPr="008F6481">
        <w:t>Professor</w:t>
      </w:r>
    </w:p>
    <w:p w:rsidR="008F6481" w:rsidRPr="008F6481" w:rsidRDefault="008F6481" w:rsidP="008F6481">
      <w:pPr>
        <w:spacing w:after="0" w:line="480" w:lineRule="auto"/>
      </w:pPr>
      <w:r w:rsidRPr="008F6481">
        <w:t>Class</w:t>
      </w:r>
      <w:bookmarkStart w:id="0" w:name="_GoBack"/>
      <w:bookmarkEnd w:id="0"/>
    </w:p>
    <w:p w:rsidR="008F6481" w:rsidRPr="008F6481" w:rsidRDefault="008F6481" w:rsidP="008F6481">
      <w:pPr>
        <w:spacing w:after="0" w:line="480" w:lineRule="auto"/>
      </w:pPr>
      <w:r w:rsidRPr="008F6481">
        <w:t>Date</w:t>
      </w:r>
    </w:p>
    <w:p w:rsidR="008F6481" w:rsidRPr="008F6481" w:rsidRDefault="008F6481" w:rsidP="008F6481">
      <w:pPr>
        <w:spacing w:after="0" w:line="480" w:lineRule="auto"/>
        <w:jc w:val="center"/>
      </w:pPr>
      <w:r w:rsidRPr="008F6481">
        <w:t>Affirmative Action: Making the Case for Greater Equality</w:t>
      </w:r>
    </w:p>
    <w:p w:rsidR="008F6481" w:rsidRPr="008F6481" w:rsidRDefault="008F6481" w:rsidP="008F6481">
      <w:pPr>
        <w:spacing w:after="0" w:line="480" w:lineRule="auto"/>
      </w:pPr>
      <w:r w:rsidRPr="008F6481">
        <w:tab/>
        <w:t>The 1960’s were not a time in which politics of race, gender, and socioeconomic inequalities were taken likely. After the tragic assassination of John F. Kennedy, President Lyndon B. Johnson undertook a course of action to minimize past discrepancies between classes and races, culminating in the Civil Rights Act of 1964. Like other legislation passed during the Civil Rights Movement, this document sought to give more opportunities to the underprivileged in order to combat decades of inequality and has remained central to contemporary American society.</w:t>
      </w:r>
    </w:p>
    <w:p w:rsidR="008F6481" w:rsidRPr="008F6481" w:rsidRDefault="008F6481" w:rsidP="008F6481">
      <w:pPr>
        <w:spacing w:after="0" w:line="480" w:lineRule="auto"/>
      </w:pPr>
      <w:r w:rsidRPr="008F6481">
        <w:tab/>
        <w:t xml:space="preserve">After garnering initial success, affirmative action then stood the test of the Supreme Court, whom, for decades, </w:t>
      </w:r>
      <w:proofErr w:type="gramStart"/>
      <w:r w:rsidRPr="008F6481">
        <w:t>have</w:t>
      </w:r>
      <w:proofErr w:type="gramEnd"/>
      <w:r w:rsidRPr="008F6481">
        <w:t xml:space="preserve"> gone back and forth on its credentials. This ever-changing sociopolitical ferment in the United States first gave rise to the famous Court case, Regents of the University of California vs. Bakke, in which the justices decided in favor of Allen Bakke. However, it is important to note that the Court did not decide against the University because of its adherence to affirmative action, but rather the way in which the school carried out its admission process, setting aside 16 of 100 spots for “Blacks, Chicanos, Asians, and American Indians” (Powell </w:t>
      </w:r>
      <w:r>
        <w:t>65</w:t>
      </w:r>
      <w:r w:rsidRPr="008F6481">
        <w:t>). Thus the Court rendered not affirmative action but this system of slotting students based on their race as unconstitutional, leaving the door open for more similar cases to arrive at the High Court.</w:t>
      </w:r>
    </w:p>
    <w:p w:rsidR="008F6481" w:rsidRPr="008F6481" w:rsidRDefault="008F6481" w:rsidP="008F6481">
      <w:pPr>
        <w:spacing w:after="0" w:line="480" w:lineRule="auto"/>
      </w:pPr>
      <w:r w:rsidRPr="008F6481">
        <w:lastRenderedPageBreak/>
        <w:tab/>
        <w:t xml:space="preserve">In 2003, however, the Court again showed its recognition of the benefits of affirmative action, and differing from Johnson’s goal of prohibiting discrimination, actually took a greater stance to ensure racial equality. The 5-4 decision written by Justice Sandra Day O’Connor specified that schools had a compelling interest to ensure greater racial and socioeconomic diversity, and that granting underprivileged students greater opportunities than their peers was constitutional under the Fourteenth Amendment, henceforth changing the constitutional interpretation of affirmative action (O’Connor </w:t>
      </w:r>
      <w:r>
        <w:t>27</w:t>
      </w:r>
      <w:r w:rsidRPr="008F6481">
        <w:t>).</w:t>
      </w:r>
      <w:r>
        <w:t xml:space="preserve"> Such changes have brought attention to this matter.</w:t>
      </w:r>
    </w:p>
    <w:p w:rsidR="007D1B5A" w:rsidRPr="008F6481" w:rsidRDefault="008F6481" w:rsidP="008F6481">
      <w:pPr>
        <w:spacing w:after="0" w:line="480" w:lineRule="auto"/>
        <w:ind w:firstLine="720"/>
      </w:pPr>
      <w:r w:rsidRPr="008F6481">
        <w:t xml:space="preserve">For these reasons, affirmative action has become quite a topic of debate in American politics, as its proponents have battled </w:t>
      </w:r>
      <w:proofErr w:type="spellStart"/>
      <w:r w:rsidRPr="008F6481">
        <w:t>hard-line</w:t>
      </w:r>
      <w:proofErr w:type="spellEnd"/>
      <w:r w:rsidRPr="008F6481">
        <w:t xml:space="preserve"> constitutionalists who feel it gives unfair advantages to the underprivileged. The Supreme Court, while not the only governmental body discussing affirmative action, has, at this point, given way to greater equality, although changing the way schools and employers may attain a diverse student body and/or workforce.</w:t>
      </w: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Default="008F6481" w:rsidP="008F6481">
      <w:pPr>
        <w:spacing w:after="0" w:line="480" w:lineRule="auto"/>
      </w:pPr>
    </w:p>
    <w:p w:rsidR="008F6481" w:rsidRPr="008F6481" w:rsidRDefault="008F6481" w:rsidP="008F6481">
      <w:pPr>
        <w:spacing w:after="0" w:line="480" w:lineRule="auto"/>
      </w:pPr>
    </w:p>
    <w:p w:rsidR="008F6481" w:rsidRPr="008F6481" w:rsidRDefault="008F6481" w:rsidP="008F6481">
      <w:pPr>
        <w:spacing w:after="0" w:line="480" w:lineRule="auto"/>
        <w:jc w:val="center"/>
        <w:rPr>
          <w:rFonts w:eastAsia="Times New Roman"/>
          <w:color w:val="000000"/>
        </w:rPr>
      </w:pPr>
      <w:r w:rsidRPr="008F6481">
        <w:rPr>
          <w:rFonts w:eastAsia="Times New Roman"/>
          <w:color w:val="000000"/>
        </w:rPr>
        <w:lastRenderedPageBreak/>
        <w:t>Works Cited</w:t>
      </w:r>
    </w:p>
    <w:p w:rsidR="008F6481" w:rsidRPr="008F6481" w:rsidRDefault="008F6481" w:rsidP="008F6481">
      <w:pPr>
        <w:spacing w:after="0" w:line="480" w:lineRule="auto"/>
        <w:rPr>
          <w:rFonts w:eastAsia="Times New Roman"/>
          <w:color w:val="000000"/>
        </w:rPr>
      </w:pPr>
      <w:proofErr w:type="spellStart"/>
      <w:proofErr w:type="gramStart"/>
      <w:r w:rsidRPr="008F6481">
        <w:rPr>
          <w:rFonts w:eastAsia="Times New Roman"/>
          <w:i/>
          <w:iCs/>
          <w:color w:val="000000"/>
        </w:rPr>
        <w:t>Grutter</w:t>
      </w:r>
      <w:proofErr w:type="spellEnd"/>
      <w:r w:rsidRPr="008F6481">
        <w:rPr>
          <w:rFonts w:eastAsia="Times New Roman"/>
          <w:i/>
          <w:iCs/>
          <w:color w:val="000000"/>
        </w:rPr>
        <w:t xml:space="preserve"> v. Bollinger</w:t>
      </w:r>
      <w:r w:rsidRPr="008F6481">
        <w:rPr>
          <w:rFonts w:eastAsia="Times New Roman"/>
          <w:color w:val="000000"/>
        </w:rPr>
        <w:t>.</w:t>
      </w:r>
      <w:proofErr w:type="gramEnd"/>
      <w:r w:rsidRPr="008F6481">
        <w:rPr>
          <w:rFonts w:eastAsia="Times New Roman"/>
          <w:color w:val="000000"/>
        </w:rPr>
        <w:t xml:space="preserve">  </w:t>
      </w:r>
      <w:proofErr w:type="gramStart"/>
      <w:r w:rsidRPr="008F6481">
        <w:rPr>
          <w:rFonts w:eastAsia="Times New Roman"/>
          <w:color w:val="000000"/>
        </w:rPr>
        <w:t>539 U.S. 306.</w:t>
      </w:r>
      <w:proofErr w:type="gramEnd"/>
      <w:r w:rsidRPr="008F6481">
        <w:rPr>
          <w:rFonts w:eastAsia="Times New Roman"/>
          <w:color w:val="000000"/>
        </w:rPr>
        <w:t xml:space="preserve">  </w:t>
      </w:r>
      <w:proofErr w:type="gramStart"/>
      <w:r w:rsidRPr="008F6481">
        <w:rPr>
          <w:rFonts w:eastAsia="Times New Roman"/>
          <w:color w:val="000000"/>
        </w:rPr>
        <w:t>Supreme Court of the United States.</w:t>
      </w:r>
      <w:proofErr w:type="gramEnd"/>
      <w:r w:rsidRPr="008F6481">
        <w:rPr>
          <w:rFonts w:eastAsia="Times New Roman"/>
          <w:color w:val="000000"/>
        </w:rPr>
        <w:t xml:space="preserve">  2003.  </w:t>
      </w:r>
      <w:r w:rsidRPr="008F6481">
        <w:rPr>
          <w:rFonts w:eastAsia="Times New Roman"/>
          <w:i/>
          <w:iCs/>
          <w:color w:val="000000"/>
        </w:rPr>
        <w:t>J-</w:t>
      </w:r>
      <w:proofErr w:type="spellStart"/>
      <w:r w:rsidRPr="008F6481">
        <w:rPr>
          <w:rFonts w:eastAsia="Times New Roman"/>
          <w:i/>
          <w:iCs/>
          <w:color w:val="000000"/>
        </w:rPr>
        <w:t>Stor</w:t>
      </w:r>
      <w:proofErr w:type="spellEnd"/>
      <w:r w:rsidRPr="008F6481">
        <w:rPr>
          <w:rFonts w:eastAsia="Times New Roman"/>
          <w:i/>
          <w:iCs/>
          <w:color w:val="000000"/>
        </w:rPr>
        <w:t xml:space="preserve"> </w:t>
      </w:r>
    </w:p>
    <w:p w:rsidR="008F6481" w:rsidRPr="008F6481" w:rsidRDefault="008F6481" w:rsidP="008F6481">
      <w:pPr>
        <w:spacing w:after="0" w:line="480" w:lineRule="auto"/>
        <w:ind w:firstLine="720"/>
        <w:rPr>
          <w:rFonts w:eastAsia="Times New Roman"/>
          <w:color w:val="000000"/>
        </w:rPr>
      </w:pPr>
      <w:proofErr w:type="gramStart"/>
      <w:r w:rsidRPr="008F6481">
        <w:rPr>
          <w:rFonts w:eastAsia="Times New Roman"/>
          <w:i/>
          <w:iCs/>
          <w:color w:val="000000"/>
        </w:rPr>
        <w:t>Academic.</w:t>
      </w:r>
      <w:proofErr w:type="gramEnd"/>
      <w:r w:rsidRPr="008F6481">
        <w:rPr>
          <w:rFonts w:eastAsia="Times New Roman"/>
          <w:i/>
          <w:iCs/>
          <w:color w:val="000000"/>
        </w:rPr>
        <w:t xml:space="preserve">  </w:t>
      </w:r>
      <w:proofErr w:type="gramStart"/>
      <w:r w:rsidRPr="008F6481">
        <w:rPr>
          <w:rFonts w:eastAsia="Times New Roman"/>
          <w:color w:val="000000"/>
        </w:rPr>
        <w:t>Web.</w:t>
      </w:r>
      <w:proofErr w:type="gramEnd"/>
      <w:r w:rsidRPr="008F6481">
        <w:rPr>
          <w:rFonts w:eastAsia="Times New Roman"/>
          <w:color w:val="000000"/>
        </w:rPr>
        <w:t xml:space="preserve">  3 Jan. 2012.</w:t>
      </w:r>
      <w:r w:rsidRPr="008F6481">
        <w:rPr>
          <w:rFonts w:eastAsia="Times New Roman"/>
          <w:color w:val="000000"/>
        </w:rPr>
        <w:br/>
      </w:r>
      <w:proofErr w:type="gramStart"/>
      <w:r w:rsidRPr="008F6481">
        <w:rPr>
          <w:rFonts w:eastAsia="Times New Roman"/>
          <w:i/>
          <w:iCs/>
          <w:color w:val="000000"/>
        </w:rPr>
        <w:t>Regents of the University of California v. Bakke.</w:t>
      </w:r>
      <w:proofErr w:type="gramEnd"/>
      <w:r w:rsidRPr="008F6481">
        <w:rPr>
          <w:rFonts w:eastAsia="Times New Roman"/>
          <w:i/>
          <w:iCs/>
          <w:color w:val="000000"/>
        </w:rPr>
        <w:t xml:space="preserve">  </w:t>
      </w:r>
      <w:proofErr w:type="gramStart"/>
      <w:r w:rsidRPr="008F6481">
        <w:rPr>
          <w:rFonts w:eastAsia="Times New Roman"/>
          <w:color w:val="000000"/>
        </w:rPr>
        <w:t>438 U.S. 265.</w:t>
      </w:r>
      <w:proofErr w:type="gramEnd"/>
      <w:r w:rsidRPr="008F6481">
        <w:rPr>
          <w:rFonts w:eastAsia="Times New Roman"/>
          <w:color w:val="000000"/>
        </w:rPr>
        <w:t xml:space="preserve">  Supreme Court of the United </w:t>
      </w:r>
    </w:p>
    <w:p w:rsidR="008F6481" w:rsidRPr="008F6481" w:rsidRDefault="008F6481" w:rsidP="008F6481">
      <w:pPr>
        <w:spacing w:after="0" w:line="480" w:lineRule="auto"/>
        <w:ind w:firstLine="720"/>
        <w:rPr>
          <w:rFonts w:eastAsia="Times New Roman"/>
          <w:color w:val="000000"/>
        </w:rPr>
      </w:pPr>
      <w:proofErr w:type="gramStart"/>
      <w:r w:rsidRPr="008F6481">
        <w:rPr>
          <w:rFonts w:eastAsia="Times New Roman"/>
          <w:color w:val="000000"/>
        </w:rPr>
        <w:t>States.</w:t>
      </w:r>
      <w:proofErr w:type="gramEnd"/>
      <w:r w:rsidRPr="008F6481">
        <w:rPr>
          <w:rFonts w:eastAsia="Times New Roman"/>
          <w:color w:val="000000"/>
        </w:rPr>
        <w:t xml:space="preserve">  </w:t>
      </w:r>
      <w:proofErr w:type="gramStart"/>
      <w:r w:rsidRPr="008F6481">
        <w:rPr>
          <w:rFonts w:eastAsia="Times New Roman"/>
          <w:i/>
          <w:iCs/>
          <w:color w:val="000000"/>
        </w:rPr>
        <w:t>J-</w:t>
      </w:r>
      <w:proofErr w:type="spellStart"/>
      <w:r w:rsidRPr="008F6481">
        <w:rPr>
          <w:rFonts w:eastAsia="Times New Roman"/>
          <w:i/>
          <w:iCs/>
          <w:color w:val="000000"/>
        </w:rPr>
        <w:t>Stor</w:t>
      </w:r>
      <w:proofErr w:type="spellEnd"/>
      <w:r w:rsidRPr="008F6481">
        <w:rPr>
          <w:rFonts w:eastAsia="Times New Roman"/>
          <w:i/>
          <w:iCs/>
          <w:color w:val="000000"/>
        </w:rPr>
        <w:t xml:space="preserve"> Academic.</w:t>
      </w:r>
      <w:proofErr w:type="gramEnd"/>
      <w:r w:rsidRPr="008F6481">
        <w:rPr>
          <w:rFonts w:eastAsia="Times New Roman"/>
          <w:i/>
          <w:iCs/>
          <w:color w:val="000000"/>
        </w:rPr>
        <w:t xml:space="preserve">  </w:t>
      </w:r>
      <w:proofErr w:type="gramStart"/>
      <w:r w:rsidRPr="008F6481">
        <w:rPr>
          <w:rFonts w:eastAsia="Times New Roman"/>
          <w:color w:val="000000"/>
        </w:rPr>
        <w:t>Web.</w:t>
      </w:r>
      <w:proofErr w:type="gramEnd"/>
      <w:r w:rsidRPr="008F6481">
        <w:rPr>
          <w:rFonts w:eastAsia="Times New Roman"/>
          <w:color w:val="000000"/>
        </w:rPr>
        <w:t xml:space="preserve">  2 Jan. 2012.</w:t>
      </w:r>
      <w:r w:rsidRPr="008F6481">
        <w:rPr>
          <w:rFonts w:eastAsia="Times New Roman"/>
          <w:color w:val="000000"/>
        </w:rPr>
        <w:br/>
      </w:r>
      <w:proofErr w:type="spellStart"/>
      <w:r w:rsidRPr="008F6481">
        <w:rPr>
          <w:rFonts w:eastAsia="Times New Roman"/>
          <w:color w:val="000000"/>
        </w:rPr>
        <w:t>Hasselbeck</w:t>
      </w:r>
      <w:proofErr w:type="spellEnd"/>
      <w:r w:rsidRPr="008F6481">
        <w:rPr>
          <w:rFonts w:eastAsia="Times New Roman"/>
          <w:color w:val="000000"/>
        </w:rPr>
        <w:t>, Matthew.  </w:t>
      </w:r>
      <w:proofErr w:type="gramStart"/>
      <w:r w:rsidRPr="008F6481">
        <w:rPr>
          <w:rFonts w:eastAsia="Times New Roman"/>
          <w:color w:val="000000"/>
        </w:rPr>
        <w:t>“Interpreting Supreme Court Decisions.”</w:t>
      </w:r>
      <w:proofErr w:type="gramEnd"/>
      <w:r w:rsidRPr="008F6481">
        <w:rPr>
          <w:rFonts w:eastAsia="Times New Roman"/>
          <w:color w:val="000000"/>
        </w:rPr>
        <w:t xml:space="preserve">  </w:t>
      </w:r>
      <w:r w:rsidRPr="008F6481">
        <w:rPr>
          <w:rFonts w:eastAsia="Times New Roman"/>
          <w:i/>
          <w:iCs/>
          <w:color w:val="000000"/>
        </w:rPr>
        <w:t xml:space="preserve">The Journal of American </w:t>
      </w:r>
    </w:p>
    <w:p w:rsidR="008F6481" w:rsidRPr="008F6481" w:rsidRDefault="008F6481" w:rsidP="008F6481">
      <w:pPr>
        <w:spacing w:after="0" w:line="480" w:lineRule="auto"/>
        <w:ind w:firstLine="720"/>
        <w:rPr>
          <w:rFonts w:eastAsia="Times New Roman"/>
          <w:color w:val="000000"/>
        </w:rPr>
      </w:pPr>
      <w:r w:rsidRPr="008F6481">
        <w:rPr>
          <w:rFonts w:eastAsia="Times New Roman"/>
          <w:i/>
          <w:iCs/>
          <w:color w:val="000000"/>
        </w:rPr>
        <w:t>Liberty.  </w:t>
      </w:r>
      <w:r w:rsidRPr="008F6481">
        <w:rPr>
          <w:rFonts w:eastAsia="Times New Roman"/>
          <w:color w:val="000000"/>
        </w:rPr>
        <w:t>New York: St. Martin’s, 2008.  408-21</w:t>
      </w:r>
      <w:proofErr w:type="gramStart"/>
      <w:r w:rsidRPr="008F6481">
        <w:rPr>
          <w:rFonts w:eastAsia="Times New Roman"/>
          <w:color w:val="000000"/>
        </w:rPr>
        <w:t>.  Web</w:t>
      </w:r>
      <w:proofErr w:type="gramEnd"/>
      <w:r w:rsidRPr="008F6481">
        <w:rPr>
          <w:rFonts w:eastAsia="Times New Roman"/>
          <w:color w:val="000000"/>
        </w:rPr>
        <w:t>.  3 Jan. 2012.</w:t>
      </w:r>
      <w:r w:rsidRPr="008F6481">
        <w:rPr>
          <w:rFonts w:eastAsia="Times New Roman"/>
          <w:color w:val="000000"/>
        </w:rPr>
        <w:br/>
        <w:t>Banner, David.  </w:t>
      </w:r>
      <w:proofErr w:type="gramStart"/>
      <w:r w:rsidRPr="008F6481">
        <w:rPr>
          <w:rFonts w:eastAsia="Times New Roman"/>
          <w:i/>
          <w:iCs/>
          <w:color w:val="000000"/>
        </w:rPr>
        <w:t>Chasing Liberty: A Guide to Attaining Contemporary Freedom</w:t>
      </w:r>
      <w:r w:rsidRPr="008F6481">
        <w:rPr>
          <w:rFonts w:eastAsia="Times New Roman"/>
          <w:color w:val="000000"/>
        </w:rPr>
        <w:t>.</w:t>
      </w:r>
      <w:proofErr w:type="gramEnd"/>
      <w:r w:rsidRPr="008F6481">
        <w:rPr>
          <w:rFonts w:eastAsia="Times New Roman"/>
          <w:color w:val="000000"/>
        </w:rPr>
        <w:t xml:space="preserve">  Harvard: </w:t>
      </w:r>
      <w:r w:rsidRPr="008F6481">
        <w:rPr>
          <w:rFonts w:eastAsia="Times New Roman"/>
          <w:color w:val="000000"/>
        </w:rPr>
        <w:br/>
      </w:r>
      <w:r>
        <w:rPr>
          <w:rFonts w:eastAsia="Times New Roman"/>
          <w:color w:val="000000"/>
        </w:rPr>
        <w:t xml:space="preserve">           </w:t>
      </w:r>
      <w:r w:rsidRPr="008F6481">
        <w:rPr>
          <w:rFonts w:eastAsia="Times New Roman"/>
          <w:color w:val="000000"/>
        </w:rPr>
        <w:t>Harvard University Press, 2002.  Print.</w:t>
      </w:r>
    </w:p>
    <w:sectPr w:rsidR="008F6481" w:rsidRPr="008F64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81" w:rsidRDefault="008F6481" w:rsidP="008F6481">
      <w:pPr>
        <w:spacing w:after="0" w:line="240" w:lineRule="auto"/>
      </w:pPr>
      <w:r>
        <w:separator/>
      </w:r>
    </w:p>
  </w:endnote>
  <w:endnote w:type="continuationSeparator" w:id="0">
    <w:p w:rsidR="008F6481" w:rsidRDefault="008F6481" w:rsidP="008F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81" w:rsidRDefault="008F6481" w:rsidP="008F6481">
      <w:pPr>
        <w:spacing w:after="0" w:line="240" w:lineRule="auto"/>
      </w:pPr>
      <w:r>
        <w:separator/>
      </w:r>
    </w:p>
  </w:footnote>
  <w:footnote w:type="continuationSeparator" w:id="0">
    <w:p w:rsidR="008F6481" w:rsidRDefault="008F6481" w:rsidP="008F6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40454"/>
      <w:docPartObj>
        <w:docPartGallery w:val="Page Numbers (Top of Page)"/>
        <w:docPartUnique/>
      </w:docPartObj>
    </w:sdtPr>
    <w:sdtEndPr>
      <w:rPr>
        <w:noProof/>
      </w:rPr>
    </w:sdtEndPr>
    <w:sdtContent>
      <w:p w:rsidR="008F6481" w:rsidRDefault="008F6481">
        <w:pPr>
          <w:pStyle w:val="Header"/>
          <w:jc w:val="right"/>
        </w:pPr>
        <w:r>
          <w:t xml:space="preserve">Name </w:t>
        </w:r>
        <w:r>
          <w:fldChar w:fldCharType="begin"/>
        </w:r>
        <w:r>
          <w:instrText xml:space="preserve"> PAGE   \* MERGEFORMAT </w:instrText>
        </w:r>
        <w:r>
          <w:fldChar w:fldCharType="separate"/>
        </w:r>
        <w:r>
          <w:rPr>
            <w:noProof/>
          </w:rPr>
          <w:t>1</w:t>
        </w:r>
        <w:r>
          <w:rPr>
            <w:noProof/>
          </w:rPr>
          <w:fldChar w:fldCharType="end"/>
        </w:r>
      </w:p>
    </w:sdtContent>
  </w:sdt>
  <w:p w:rsidR="008F6481" w:rsidRDefault="008F64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64"/>
    <w:rsid w:val="00381D64"/>
    <w:rsid w:val="007D1B5A"/>
    <w:rsid w:val="008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81"/>
  </w:style>
  <w:style w:type="paragraph" w:styleId="Footer">
    <w:name w:val="footer"/>
    <w:basedOn w:val="Normal"/>
    <w:link w:val="FooterChar"/>
    <w:uiPriority w:val="99"/>
    <w:unhideWhenUsed/>
    <w:rsid w:val="008F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81"/>
  </w:style>
  <w:style w:type="paragraph" w:styleId="Footer">
    <w:name w:val="footer"/>
    <w:basedOn w:val="Normal"/>
    <w:link w:val="FooterChar"/>
    <w:uiPriority w:val="99"/>
    <w:unhideWhenUsed/>
    <w:rsid w:val="008F6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7194">
      <w:bodyDiv w:val="1"/>
      <w:marLeft w:val="0"/>
      <w:marRight w:val="0"/>
      <w:marTop w:val="0"/>
      <w:marBottom w:val="0"/>
      <w:divBdr>
        <w:top w:val="none" w:sz="0" w:space="0" w:color="auto"/>
        <w:left w:val="none" w:sz="0" w:space="0" w:color="auto"/>
        <w:bottom w:val="none" w:sz="0" w:space="0" w:color="auto"/>
        <w:right w:val="none" w:sz="0" w:space="0" w:color="auto"/>
      </w:divBdr>
    </w:div>
    <w:div w:id="11420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2724</Characters>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2013-01-08T22:12:00Z</dcterms:created>
  <dcterms:modified xsi:type="dcterms:W3CDTF">2013-01-08T22:15:00Z</dcterms:modified>
</cp:coreProperties>
</file>